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Протокол 25.10.2025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04.11.2025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 членов Совета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6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Разработанность Столпности подразделения ИВДИВО Испании Новью Плато Синтеза ИВДИВО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Изначально Вышестоящего Отца подразделения Изначально Вышестоящего Дома Изначально Вышестоящего Отца, ИВДИВО-Секретарь ивдиво-синтеза всеобщины ИВАС Кут Хуми БЖ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Специфика подразделения ИВДИВО Испании 39-м Синтезом ИВО активацией Частей</w:t>
      </w:r>
    </w:p>
    <w:p w:rsidR="00000000" w:rsidDel="00000000" w:rsidP="00000000" w:rsidRDefault="00000000" w:rsidRPr="00000000" w14:paraId="00000009">
      <w:pPr>
        <w:spacing w:after="57" w:before="200"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</w:t>
        <w:br w:type="textWrapping"/>
        <w:t xml:space="preserve">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Изначально Вышестоящего Отца ИВДИВО-космической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 ГТ</w:t>
        <w:br w:type="textWrapping"/>
        <w:t xml:space="preserve">Аватаресса Изначально Вышестоящего Отца ИВДИВО-космического Высшего Аттестационного Совета ИВО ИВАС Мории, ИВДИВО-Секретарь аттестационного синтеза ИВАС Кут Хуми подразделения ИВДИВО КР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Включенность  6-ю Сферами ИВДИВО и 6-ю Мирами ИВО обновлением Распоряжений ИВО №10, 14</w:t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Развёрнуто: Аватаресса 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 ПА</w:t>
      </w:r>
    </w:p>
    <w:p w:rsidR="00000000" w:rsidDel="00000000" w:rsidP="00000000" w:rsidRDefault="00000000" w:rsidRPr="00000000" w14:paraId="0000000C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Сдано ИВАС Янову</w:t>
        <w:br w:type="textWrapping"/>
        <w:t xml:space="preserve">Сдано ИВАС КутХуми</w:t>
        <w:br w:type="textWrapping"/>
        <w:t xml:space="preserve">04.11.2025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ojy7cHJziCeRlUCPodiwT/ijg==">CgMxLjA4AHIhMTZhZHk0bGdiV3drLWRuaVhxRW5URk4zNDFGaTRra0ZT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